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19" w:rsidRDefault="004B5819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583"/>
        <w:gridCol w:w="1772"/>
        <w:gridCol w:w="5258"/>
      </w:tblGrid>
      <w:tr w:rsidR="00721F8F" w:rsidRPr="00A554AC" w:rsidTr="00721F8F">
        <w:tc>
          <w:tcPr>
            <w:tcW w:w="8613" w:type="dxa"/>
            <w:gridSpan w:val="3"/>
            <w:shd w:val="clear" w:color="auto" w:fill="FFFFFF" w:themeFill="background1"/>
            <w:vAlign w:val="center"/>
          </w:tcPr>
          <w:p w:rsidR="00721F8F" w:rsidRPr="00A554AC" w:rsidRDefault="00721F8F" w:rsidP="00721F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54AC">
              <w:rPr>
                <w:rFonts w:ascii="Arial" w:hAnsi="Arial" w:cs="Arial"/>
                <w:sz w:val="24"/>
                <w:szCs w:val="24"/>
              </w:rPr>
              <w:t>Tabla 1.  Elementos constituyentes de la visión estratégica del HAD 2020.</w:t>
            </w:r>
          </w:p>
        </w:tc>
      </w:tr>
      <w:tr w:rsidR="00721F8F" w:rsidRPr="00721F8F" w:rsidTr="00A554A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258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VISIÓN HAD 2020</w:t>
            </w:r>
          </w:p>
        </w:tc>
      </w:tr>
      <w:tr w:rsidR="00721F8F" w:rsidRPr="00721F8F" w:rsidTr="00A554AC">
        <w:tc>
          <w:tcPr>
            <w:tcW w:w="1583" w:type="dxa"/>
            <w:vMerge w:val="restart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Asistencial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asistencial definido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Homogeneidad, mínimos comunes a todas las unidades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recursos y actividad). Cartera básica común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Atención integrada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Integración funcional con otros servicios y niveles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MI,HDIA,UCIAS, AP) y alternativas a la hospitalización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de acreditación propio.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Generar una dinámica de acreditación de las unidades basada en el modelo asistencial, los resultados clínicos, la seguridad del paciente, la calidad de la atención y la gestión de los recursos.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Uso intensivo de nuevas tecnologías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Aplicar nuevas tecnologías en facilitar el control del paciente en su domicilio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Cobertura ampliada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Cobertura 365 días al año. Garantizando dispositivo atención continuada</w:t>
            </w:r>
          </w:p>
        </w:tc>
      </w:tr>
      <w:tr w:rsidR="00721F8F" w:rsidRPr="00721F8F" w:rsidTr="00A554AC">
        <w:tc>
          <w:tcPr>
            <w:tcW w:w="1583" w:type="dxa"/>
            <w:vMerge w:val="restart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Recursos HAD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Universalidad de su implantación</w:t>
            </w:r>
            <w:r w:rsidRPr="00721F8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Todos los hospitales deben tener una HAD. Opción de hospitalización “por defecto”. Accesible para toda la población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 xml:space="preserve">Sistemas de información 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A554A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Homologables y adaptados. Gestión de costes conocida. SI específicos para HAD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indicadores, Bases de datos comunes)</w:t>
            </w:r>
          </w:p>
        </w:tc>
      </w:tr>
      <w:tr w:rsidR="00721F8F" w:rsidRPr="00721F8F" w:rsidTr="00A554AC">
        <w:trPr>
          <w:trHeight w:val="451"/>
        </w:trPr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Autonomía de gestión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Dotar a la HAD de capacidad de gestión. Consideración de unidades de gestión clínica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Perfil profesional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Reconocimiento profesional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Mejorar la. Categoría profesional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formación continuada específica, docencia en  pre/postgrado)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Promover la investigación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Gestión conocimiento. Investigación clínica.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Capacidad para generar conocimiento y evidencia sobre la HAD. Publicar experiencias. Practicar y fomentar el Benchmarking,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Sostenibilidad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Financiación específica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Sostenibilidad. Modelo de financiación HAD justo. Ajustado por dispersión, actividad, complejidad y resultados. Modelo incluido en la administración pública y reconocido como línea de facturación de los hospitales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Prestigio social de la HAD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Impacto en el sistema y en los medios. Imagen de excelencia. Buscar una revista de referencia de la sociedad científica</w:t>
            </w:r>
          </w:p>
        </w:tc>
      </w:tr>
    </w:tbl>
    <w:p w:rsidR="00721F8F" w:rsidRDefault="00721F8F"/>
    <w:p w:rsidR="00721F8F" w:rsidRDefault="00721F8F"/>
    <w:p w:rsidR="00721F8F" w:rsidRDefault="00721F8F"/>
    <w:p w:rsidR="00721F8F" w:rsidRDefault="00721F8F"/>
    <w:p w:rsidR="00721F8F" w:rsidRDefault="00721F8F"/>
    <w:p w:rsidR="00A554AC" w:rsidRDefault="00A554AC"/>
    <w:p w:rsidR="00A554AC" w:rsidRDefault="00A554AC"/>
    <w:p w:rsidR="00A554AC" w:rsidRDefault="00A554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2310"/>
        <w:gridCol w:w="2284"/>
        <w:gridCol w:w="2286"/>
      </w:tblGrid>
      <w:tr w:rsidR="00A554AC" w:rsidRPr="00A554AC" w:rsidTr="00A554AC">
        <w:tc>
          <w:tcPr>
            <w:tcW w:w="9060" w:type="dxa"/>
            <w:gridSpan w:val="4"/>
            <w:shd w:val="clear" w:color="auto" w:fill="FFFFFF" w:themeFill="background1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4AC">
              <w:rPr>
                <w:rFonts w:ascii="Arial" w:hAnsi="Arial" w:cs="Arial"/>
                <w:sz w:val="24"/>
                <w:szCs w:val="24"/>
              </w:rPr>
              <w:t>Tabla 2. Matriz DAFO de diagnóstico estratégico de la HAD en España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554AC" w:rsidRPr="00A554AC" w:rsidTr="00A554AC">
        <w:tc>
          <w:tcPr>
            <w:tcW w:w="2180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DEBILIDADES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OPORTUNIDADES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AMENAZAS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Implicación con la asistencia. Identificación con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Variabilidad en la atención entre unidades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Desarrollo de nuevas TIC y sistemas de información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Percepción como amenaza por  parte de AP y algunos servicios hospitalarios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Trabajo en equipo multidisciplinario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Financiación insuficiente o inexistente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Atención más centrada en procesos y rutas asistenciales. Oportunidad de liderazgo para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Indiferencia, desconocimiento de políticos y planificadores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 ambiente laboral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Disparidad de carteras de servicios. ¿Qué es? y ¿Qué no es?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Necesidad de potenciar </w:t>
            </w:r>
            <w:r w:rsidRPr="00A554AC">
              <w:rPr>
                <w:rFonts w:ascii="Arial" w:hAnsi="Arial" w:cs="Arial"/>
                <w:i/>
                <w:sz w:val="20"/>
                <w:szCs w:val="20"/>
              </w:rPr>
              <w:t>continuum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asistencial entre el hospital y 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rol HAD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Fragmentación del proceso asistencial. No visión integral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Atención de calidad centrada en el paciente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indicadores específicos. No se pueden conocer resultados ni compararlos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Salir de la crisis: búsqueda de organizaciones eficientes y con Buenos resultados clínicos, HAD en la línea si genera evidencia propia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definición en procesos transversales. Liderazgos externos en pacientes crónicos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Se percibe cierta dinámica de modernización y cambio en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Poco reconocimiento profesional. Problema de “autoestima”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Intensificar la relación con otras sociedades científicas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Dirección estratégica en salud errática y politizada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Alto nivel de satisfacción del paciente y su familia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Investigación HAD, testimonial. No se genera evidencia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Oportunidad de trabajar y compartir datos en red entre las UHAD del estado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interés de los clientes internos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Servicios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en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Flexibilidad y capacidad de adaptación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un programa estatal que reconozca y consolide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Proponer y desarrollar un plan nacional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Gerentes que busquen oportunidad de ahorro a corto plazo. Recortar programas HAD para ahorrar recursos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Perfil resolutivo para el hospital. Cubre déficits asistenciales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formación específica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Utilizar la gestión clínica como herramienta de cambio y de mejora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liderazgo directivo HAD en el centro por parte del director médico y del gerente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Profesionales experimentados. Protocolos existentes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Disparidad de recursos. En general faltan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Buena aceptación en algunas publicaciones de trabajos de investigación clínica en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Priorizar financiación de la  complejidad frente a alternativas como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lastRenderedPageBreak/>
              <w:t xml:space="preserve">Rol de nexo asistencial entre el hospital y la 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Irrelevancia de la SEHAD. Solo organiza congreso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SEHAD como aglutinador y parte frente a políticos y planificadores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Fragmentación del mapa sanitario español. 17 realidades distintas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Amplio horario de atención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Utilización irregular delas nuevas tecnologías. Más bien pobre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Buena predisposición de algunos agentes externos como socios de la HAD : industria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Competencia con ATDOM de 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Capacidad de alejar al paciente del hospital y mantenerlo en su entorno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No se conocen datos de costes. No se puede afirmar la eficiencia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Sobrecarga asistencial de atención primaria. Papel de la HAD menos discutido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Presión asistencial según necesidades de los Servicios. Demanda no controlable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Implicación con la asistencia. Identificación con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Escaso impacto en los medios y en la sociedad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Descoordinación con los recursos socio-sanitarios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No se visualiza como alternativa a la HC. Es un complemento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Competencia en investigación. No acceso a fondos competitivas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Pendiente de la fidelización de algunos servicios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cultura y concienciación sanitaria de la población general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cultura de evaluación y mejora continua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En bastantes centros aún no se dispone de </w:t>
            </w:r>
            <w:proofErr w:type="spellStart"/>
            <w:r w:rsidRPr="00A554AC">
              <w:rPr>
                <w:rFonts w:ascii="Arial" w:hAnsi="Arial" w:cs="Arial"/>
                <w:sz w:val="20"/>
                <w:szCs w:val="20"/>
              </w:rPr>
              <w:t>HªCª</w:t>
            </w:r>
            <w:proofErr w:type="spellEnd"/>
            <w:r w:rsidRPr="00A554AC">
              <w:rPr>
                <w:rFonts w:ascii="Arial" w:hAnsi="Arial" w:cs="Arial"/>
                <w:sz w:val="20"/>
                <w:szCs w:val="20"/>
              </w:rPr>
              <w:t xml:space="preserve"> informatizada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Descoordinación con atención socio-sanitaria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8A6BB8">
        <w:tc>
          <w:tcPr>
            <w:tcW w:w="9060" w:type="dxa"/>
            <w:gridSpan w:val="4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El número entre corchetes </w:t>
            </w:r>
            <w:r w:rsidRPr="00A554AC">
              <w:rPr>
                <w:rFonts w:ascii="Arial" w:hAnsi="Arial" w:cs="Arial"/>
                <w:sz w:val="20"/>
                <w:szCs w:val="20"/>
              </w:rPr>
              <w:t>expresa la relevancia de cada propuesta en el conjunto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54AC">
              <w:rPr>
                <w:rFonts w:ascii="Arial" w:hAnsi="Arial" w:cs="Arial"/>
                <w:sz w:val="20"/>
                <w:szCs w:val="20"/>
              </w:rPr>
              <w:t>siendo 9 la máxima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puntuación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y 1 la mínima.</w:t>
            </w:r>
          </w:p>
        </w:tc>
      </w:tr>
    </w:tbl>
    <w:p w:rsidR="00A554AC" w:rsidRDefault="00A554AC"/>
    <w:p w:rsidR="00A554AC" w:rsidRDefault="00A554AC"/>
    <w:p w:rsidR="00A554AC" w:rsidRDefault="00A554AC"/>
    <w:p w:rsidR="00A554AC" w:rsidRDefault="00A554AC"/>
    <w:p w:rsidR="00A554AC" w:rsidRDefault="00A554AC"/>
    <w:p w:rsidR="00A554AC" w:rsidRDefault="00A554AC"/>
    <w:p w:rsidR="002C7CD7" w:rsidRDefault="002C7CD7"/>
    <w:p w:rsidR="002C7CD7" w:rsidRDefault="002C7CD7"/>
    <w:p w:rsidR="002C7CD7" w:rsidRDefault="002C7CD7"/>
    <w:p w:rsidR="002C7CD7" w:rsidRDefault="002C7CD7"/>
    <w:p w:rsidR="002C7CD7" w:rsidRDefault="002C7CD7"/>
    <w:tbl>
      <w:tblPr>
        <w:tblStyle w:val="Tablaconcuadrcula"/>
        <w:tblW w:w="8803" w:type="dxa"/>
        <w:tblLook w:val="04A0" w:firstRow="1" w:lastRow="0" w:firstColumn="1" w:lastColumn="0" w:noHBand="0" w:noVBand="1"/>
      </w:tblPr>
      <w:tblGrid>
        <w:gridCol w:w="3041"/>
        <w:gridCol w:w="3150"/>
        <w:gridCol w:w="2612"/>
      </w:tblGrid>
      <w:tr w:rsidR="002C7CD7" w:rsidRPr="002C7CD7" w:rsidTr="002C7CD7">
        <w:tc>
          <w:tcPr>
            <w:tcW w:w="8803" w:type="dxa"/>
            <w:gridSpan w:val="3"/>
            <w:shd w:val="clear" w:color="auto" w:fill="FFFFFF" w:themeFill="background1"/>
          </w:tcPr>
          <w:p w:rsidR="002C7CD7" w:rsidRPr="002C7CD7" w:rsidRDefault="002C7CD7" w:rsidP="002C3B0D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7CD7">
              <w:rPr>
                <w:rFonts w:ascii="Arial" w:hAnsi="Arial" w:cs="Arial"/>
                <w:bCs/>
                <w:sz w:val="24"/>
                <w:szCs w:val="24"/>
              </w:rPr>
              <w:t xml:space="preserve">Tabla 3. Coste por estancia y por alta en unidades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Hospitalización a Domicilio (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HAD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 xml:space="preserve">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2008.</w:t>
            </w:r>
            <w:r w:rsidR="001D73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C7CD7" w:rsidRPr="002C7CD7" w:rsidTr="00C24FDC">
        <w:tc>
          <w:tcPr>
            <w:tcW w:w="3041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COSTE POR ESTANCIA (€)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COSTE POR ALTA (€)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2C7CD7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2523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1859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1529</w:t>
            </w:r>
          </w:p>
        </w:tc>
      </w:tr>
    </w:tbl>
    <w:p w:rsidR="002C7CD7" w:rsidRDefault="002C7CD7"/>
    <w:p w:rsidR="00A554AC" w:rsidRDefault="00A554AC"/>
    <w:p w:rsidR="00A554AC" w:rsidRDefault="00A554AC"/>
    <w:p w:rsidR="00A554AC" w:rsidRDefault="00A554A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tbl>
      <w:tblPr>
        <w:tblStyle w:val="Tablaconcuadrcula"/>
        <w:tblW w:w="8850" w:type="dxa"/>
        <w:tblLook w:val="04A0" w:firstRow="1" w:lastRow="0" w:firstColumn="1" w:lastColumn="0" w:noHBand="0" w:noVBand="1"/>
      </w:tblPr>
      <w:tblGrid>
        <w:gridCol w:w="2784"/>
        <w:gridCol w:w="1806"/>
        <w:gridCol w:w="2343"/>
        <w:gridCol w:w="1917"/>
      </w:tblGrid>
      <w:tr w:rsidR="00C24FDC" w:rsidRPr="00C24FDC" w:rsidTr="00EC1B6A">
        <w:tc>
          <w:tcPr>
            <w:tcW w:w="8850" w:type="dxa"/>
            <w:gridSpan w:val="4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Tabla 4. 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>Estimación de ahorro por estancia en unidades de HAD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24FDC" w:rsidRPr="00C24FDC" w:rsidTr="00C24FDC">
        <w:tc>
          <w:tcPr>
            <w:tcW w:w="2784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HAD (€)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HOSPITAL (€)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DIFERENCIA (%)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C24FDC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589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807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937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</w:tr>
    </w:tbl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1806"/>
        <w:gridCol w:w="2383"/>
        <w:gridCol w:w="1917"/>
      </w:tblGrid>
      <w:tr w:rsidR="00C24FDC" w:rsidRPr="00C24FDC" w:rsidTr="00E23761">
        <w:tc>
          <w:tcPr>
            <w:tcW w:w="8890" w:type="dxa"/>
            <w:gridSpan w:val="4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Tabla 5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 xml:space="preserve">Estimación de ahorro por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proceso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 xml:space="preserve"> en unidades de HAD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2008.</w:t>
            </w:r>
          </w:p>
        </w:tc>
      </w:tr>
      <w:tr w:rsidR="00C24FDC" w:rsidRPr="00C24FDC" w:rsidTr="00C24FDC">
        <w:tc>
          <w:tcPr>
            <w:tcW w:w="2784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HAD (€)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HOSPITAL (€)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DIFERENCIA (%)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C24FDC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2523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6598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1859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6169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1529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4864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</w:tr>
    </w:tbl>
    <w:p w:rsidR="00C24FDC" w:rsidRDefault="00C24FDC">
      <w:bookmarkStart w:id="0" w:name="_GoBack"/>
      <w:bookmarkEnd w:id="0"/>
    </w:p>
    <w:p w:rsidR="00C24FDC" w:rsidRDefault="00C24FDC"/>
    <w:p w:rsidR="00C24FDC" w:rsidRDefault="00C24FDC"/>
    <w:p w:rsidR="00C24FDC" w:rsidRDefault="00C24FDC"/>
    <w:p w:rsidR="00C24FDC" w:rsidRDefault="00C24FDC"/>
    <w:sectPr w:rsidR="00C24FDC" w:rsidSect="00721F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9"/>
    <w:rsid w:val="001D73D3"/>
    <w:rsid w:val="00245719"/>
    <w:rsid w:val="002C3B0D"/>
    <w:rsid w:val="002C7CD7"/>
    <w:rsid w:val="004B5819"/>
    <w:rsid w:val="00721F8F"/>
    <w:rsid w:val="00A554AC"/>
    <w:rsid w:val="00C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1677-1E7E-4572-A63A-5860C6D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8F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F8F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2017-03-11T11:59:00Z</dcterms:created>
  <dcterms:modified xsi:type="dcterms:W3CDTF">2017-03-11T18:58:00Z</dcterms:modified>
</cp:coreProperties>
</file>