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665B8" w14:textId="77777777" w:rsidR="00064564" w:rsidRDefault="00064564" w:rsidP="00524720">
      <w:pPr>
        <w:pStyle w:val="spsinstrucciones"/>
        <w:jc w:val="center"/>
      </w:pPr>
      <w:r w:rsidRPr="00504A34">
        <w:t xml:space="preserve">CONSIDERACIONES </w:t>
      </w:r>
      <w:r w:rsidRPr="00194EC3">
        <w:t>GENERALES</w:t>
      </w:r>
      <w:r w:rsidRPr="00504A34">
        <w:t>:</w:t>
      </w:r>
    </w:p>
    <w:p w14:paraId="6FE8FDB0" w14:textId="77777777" w:rsidR="00064564" w:rsidRDefault="00064564" w:rsidP="00064564">
      <w:pPr>
        <w:pStyle w:val="spsinstrucciones"/>
      </w:pPr>
    </w:p>
    <w:p w14:paraId="58592B78" w14:textId="77777777" w:rsidR="00064564" w:rsidRDefault="00064564" w:rsidP="00605FC0">
      <w:pPr>
        <w:pStyle w:val="spsinstrucciones"/>
        <w:jc w:val="both"/>
      </w:pPr>
      <w:r>
        <w:t xml:space="preserve">1) ESTA PLANTILLA SIRVE PARA RECOGER LA INFORMACIÓN DE LOS MANUSCRITOS SEGÚN UN ORDEN SISTEMÁTICO QUE FACILITARÁ SU MAQUETACIÓN </w:t>
      </w:r>
      <w:r w:rsidR="00171B38">
        <w:t xml:space="preserve">Y MEJOR DIFUSIÓN </w:t>
      </w:r>
      <w:r>
        <w:t>EN SCIELO, PUBMED, CLARIVATE</w:t>
      </w:r>
      <w:r w:rsidR="00F12777">
        <w:t xml:space="preserve"> Y LA WEB EN GENERAL</w:t>
      </w:r>
      <w:r>
        <w:t>.</w:t>
      </w:r>
    </w:p>
    <w:p w14:paraId="6FE56F09" w14:textId="77777777" w:rsidR="00064564" w:rsidRDefault="00064564" w:rsidP="00605FC0">
      <w:pPr>
        <w:pStyle w:val="spsinstrucciones"/>
        <w:jc w:val="both"/>
      </w:pPr>
      <w:r>
        <w:t>2) ESTE NO ES EL ASPECTO FINAL DE LOS ARTÍCULOS, AHORA LO IMPORTANTE ES RESPETAR EL ORDEN DE LOS DATOS, LOS APARTADOS Y REFERENCIAS.</w:t>
      </w:r>
    </w:p>
    <w:p w14:paraId="78A77456" w14:textId="55E232D1" w:rsidR="001E10D9" w:rsidRDefault="00A13C90" w:rsidP="00605FC0">
      <w:pPr>
        <w:pStyle w:val="spsinstrucciones"/>
        <w:jc w:val="both"/>
      </w:pPr>
      <w:r>
        <w:t>3</w:t>
      </w:r>
      <w:r w:rsidR="001E10D9">
        <w:t>) NO USAR NOTAS AL PIE DE PÁGINA NI NOTAS AL FINAL BAJO NINGÚN CONCEPTO</w:t>
      </w:r>
    </w:p>
    <w:p w14:paraId="1DF6230D" w14:textId="470F0FDD" w:rsidR="00064564" w:rsidRDefault="00A13C90" w:rsidP="00064564">
      <w:pPr>
        <w:pStyle w:val="spsinstrucciones"/>
      </w:pPr>
      <w:r>
        <w:t>4</w:t>
      </w:r>
      <w:r w:rsidR="00064564">
        <w:t>) LOS TEXTOS EN COLOR ROJO DE ESTE DOCUMENTO SON INSTRUCCIONES QUE SE PUEDEN BORRAR UNA VEZ INCOPORADO EL ARTÍCULO A LA PLANTILLA.</w:t>
      </w:r>
    </w:p>
    <w:p w14:paraId="06AB6AEA" w14:textId="65F66DC1" w:rsidR="00E17C17" w:rsidRDefault="00A13C90" w:rsidP="00064564">
      <w:pPr>
        <w:pStyle w:val="spsinstrucciones"/>
      </w:pPr>
      <w:r>
        <w:t>5</w:t>
      </w:r>
      <w:r w:rsidR="00E17C17">
        <w:t xml:space="preserve">) NO BORRAR LOS </w:t>
      </w:r>
      <w:r w:rsidR="00E17C17" w:rsidRPr="00FF5543">
        <w:rPr>
          <w:color w:val="FFD966" w:themeColor="accent4" w:themeTint="99"/>
        </w:rPr>
        <w:t>TEXTOS EN COLOR AMARILLO</w:t>
      </w:r>
      <w:r w:rsidR="00E17C17">
        <w:t xml:space="preserve">, EN TODO CASO SE PUEDEN SUSTITUIR POR LÍNEAS EN BLANCO </w:t>
      </w:r>
    </w:p>
    <w:p w14:paraId="79314788" w14:textId="7F6207D9" w:rsidR="00F25D76" w:rsidRDefault="00A13C90" w:rsidP="00064564">
      <w:pPr>
        <w:pStyle w:val="spsinstrucciones"/>
      </w:pPr>
      <w:r>
        <w:t>6</w:t>
      </w:r>
      <w:r w:rsidR="00F25D76">
        <w:t>) ESTA PLANTILLA SE HA ELABORADO TOMANDO COMO REFERENCIA LAS INSTRUCCIONES DE SCIELO. LA INFORMACIÓN COMPLETA PUEDE CONSULTARSE EN:</w:t>
      </w:r>
    </w:p>
    <w:p w14:paraId="729212E8" w14:textId="77777777" w:rsidR="00F25D76" w:rsidRDefault="001422F2" w:rsidP="00064564">
      <w:pPr>
        <w:pStyle w:val="spsinstrucciones"/>
      </w:pPr>
      <w:hyperlink r:id="rId7" w:anchor="estructura-y-formato-de-los-datos-basicos" w:history="1">
        <w:r w:rsidR="00F25D76" w:rsidRPr="00566366">
          <w:rPr>
            <w:rStyle w:val="Hipervnculo"/>
          </w:rPr>
          <w:t>http://www.scielo.org.mx/avaliacao/manual_marcacion/preparacion_archivos.html#estructura-y-formato-de-los-datos-basicos</w:t>
        </w:r>
      </w:hyperlink>
    </w:p>
    <w:p w14:paraId="68EC3AB3" w14:textId="77777777" w:rsidR="00064564" w:rsidRDefault="00064564" w:rsidP="00064564">
      <w:pPr>
        <w:pStyle w:val="spsinstrucciones"/>
      </w:pPr>
    </w:p>
    <w:p w14:paraId="4994DEEF" w14:textId="77777777" w:rsidR="00064564" w:rsidRDefault="00064564" w:rsidP="00064564">
      <w:pPr>
        <w:pStyle w:val="spsinstrucciones"/>
      </w:pPr>
    </w:p>
    <w:p w14:paraId="6F3964F7" w14:textId="77777777" w:rsidR="00524720" w:rsidRDefault="00524720">
      <w:pPr>
        <w:spacing w:after="0"/>
        <w:rPr>
          <w:color w:val="FFD966" w:themeColor="accent4" w:themeTint="99"/>
          <w:lang w:val="es-ES_tradnl"/>
        </w:rPr>
      </w:pPr>
      <w:r>
        <w:br w:type="page"/>
      </w:r>
    </w:p>
    <w:p w14:paraId="07E35863" w14:textId="77777777" w:rsidR="00064564" w:rsidRPr="00605FC0" w:rsidRDefault="00064564" w:rsidP="00A13C90">
      <w:pPr>
        <w:pStyle w:val="spslineablanca"/>
      </w:pPr>
      <w:r w:rsidRPr="00605FC0">
        <w:lastRenderedPageBreak/>
        <w:t>NO BORRAR esta línea, reservada para el DOI:10.30827/revista.v0i0.0000</w:t>
      </w:r>
    </w:p>
    <w:p w14:paraId="37C27CCC" w14:textId="77777777" w:rsidR="00064564" w:rsidRPr="00605FC0" w:rsidRDefault="00064564" w:rsidP="00A13C90">
      <w:pPr>
        <w:pStyle w:val="spslineablanca"/>
      </w:pPr>
      <w:r w:rsidRPr="00605FC0">
        <w:t>NO BORRAR: reservada para Sección del trabajo (p. ej. Artículos; Notas…)</w:t>
      </w:r>
    </w:p>
    <w:p w14:paraId="00879F77" w14:textId="77777777" w:rsidR="00067E50" w:rsidRDefault="00067E50" w:rsidP="00067E50">
      <w:r>
        <w:t>MANEJO DE LA ENFERMEDAD TROMBOEMBÓLICA VENOSA EN LA HOSPITALIZACIÓN A DOMICILIO: ¿QUÉ PACIENTES ATENDEMOS Y CUÁL ES SU PERFIL DE RIESGO?</w:t>
      </w:r>
    </w:p>
    <w:p w14:paraId="272EE8DF" w14:textId="77777777" w:rsidR="00067E50" w:rsidRDefault="00067E50" w:rsidP="00067E50">
      <w:pPr>
        <w:rPr>
          <w:lang w:val="en-US"/>
        </w:rPr>
      </w:pPr>
      <w:r>
        <w:rPr>
          <w:lang w:val="en-US"/>
        </w:rPr>
        <w:t xml:space="preserve">MANAGEMENT OF VENOUS TRHOMBOEMBOLIC DISEASE IN HOME HOSPITALIZATION: WHICH PATIENTS DO </w:t>
      </w:r>
      <w:proofErr w:type="gramStart"/>
      <w:r>
        <w:rPr>
          <w:lang w:val="en-US"/>
        </w:rPr>
        <w:t>WE</w:t>
      </w:r>
      <w:proofErr w:type="gramEnd"/>
      <w:r>
        <w:rPr>
          <w:lang w:val="en-US"/>
        </w:rPr>
        <w:t xml:space="preserve"> TREAT AND WHAT IS THEIR RISK STRATIFICATION?</w:t>
      </w:r>
    </w:p>
    <w:p w14:paraId="11C19E3D" w14:textId="77777777" w:rsidR="00064564" w:rsidRDefault="00064564" w:rsidP="00064564">
      <w:pPr>
        <w:pStyle w:val="spslineablanca"/>
      </w:pPr>
      <w:r>
        <w:t>No borrar esta línea en blanco, es necesaria para automatizar la edición</w:t>
      </w:r>
    </w:p>
    <w:p w14:paraId="7686926A" w14:textId="2854FA98" w:rsidR="00064564" w:rsidRDefault="00067E50" w:rsidP="00064564">
      <w:pPr>
        <w:pStyle w:val="spsautores"/>
        <w:rPr>
          <w:lang w:val="es-ES_tradnl"/>
        </w:rPr>
      </w:pPr>
      <w:bookmarkStart w:id="0" w:name="_GoBack"/>
      <w:bookmarkEnd w:id="0"/>
      <w:r>
        <w:rPr>
          <w:lang w:val="es-ES_tradnl"/>
        </w:rPr>
        <w:t xml:space="preserve">David Sánchez </w:t>
      </w:r>
      <w:proofErr w:type="spellStart"/>
      <w:r>
        <w:rPr>
          <w:lang w:val="es-ES_tradnl"/>
        </w:rPr>
        <w:t>Fabra</w:t>
      </w:r>
      <w:proofErr w:type="spellEnd"/>
      <w:r w:rsidR="00064564" w:rsidRPr="00971788">
        <w:rPr>
          <w:rStyle w:val="spsmoscaaff"/>
        </w:rPr>
        <w:t>1</w:t>
      </w:r>
    </w:p>
    <w:p w14:paraId="23ABF2B5" w14:textId="40C9C8CD" w:rsidR="00064564" w:rsidRDefault="00067E50" w:rsidP="00064564">
      <w:pPr>
        <w:pStyle w:val="spsautores"/>
        <w:rPr>
          <w:lang w:val="es-ES_tradnl"/>
        </w:rPr>
      </w:pPr>
      <w:r>
        <w:rPr>
          <w:lang w:val="es-ES_tradnl"/>
        </w:rPr>
        <w:t>Nuria Saura Blasco</w:t>
      </w:r>
      <w:r w:rsidR="00064564" w:rsidRPr="00971788">
        <w:rPr>
          <w:rStyle w:val="spsmoscaaff"/>
        </w:rPr>
        <w:t>2</w:t>
      </w:r>
    </w:p>
    <w:p w14:paraId="168AC985" w14:textId="0426273D" w:rsidR="00064564" w:rsidRDefault="00067E50" w:rsidP="00064564">
      <w:pPr>
        <w:pStyle w:val="spsautores"/>
        <w:rPr>
          <w:rStyle w:val="spsmoscaaff"/>
        </w:rPr>
      </w:pPr>
      <w:r>
        <w:rPr>
          <w:lang w:val="es-ES_tradnl"/>
        </w:rPr>
        <w:t xml:space="preserve">Raquel </w:t>
      </w:r>
      <w:proofErr w:type="spellStart"/>
      <w:r>
        <w:rPr>
          <w:lang w:val="es-ES_tradnl"/>
        </w:rPr>
        <w:t>Tascón</w:t>
      </w:r>
      <w:proofErr w:type="spellEnd"/>
      <w:r>
        <w:rPr>
          <w:lang w:val="es-ES_tradnl"/>
        </w:rPr>
        <w:t xml:space="preserve"> </w:t>
      </w:r>
      <w:proofErr w:type="spellStart"/>
      <w:r>
        <w:rPr>
          <w:lang w:val="es-ES_tradnl"/>
        </w:rPr>
        <w:t>Rodriguez</w:t>
      </w:r>
      <w:proofErr w:type="spellEnd"/>
      <w:r>
        <w:rPr>
          <w:rStyle w:val="spsmoscaaff"/>
        </w:rPr>
        <w:t>2</w:t>
      </w:r>
    </w:p>
    <w:p w14:paraId="1ED82DEE" w14:textId="353C9EB5" w:rsidR="00067E50" w:rsidRDefault="00067E50" w:rsidP="00064564">
      <w:pPr>
        <w:pStyle w:val="spsautores"/>
        <w:rPr>
          <w:lang w:val="es-ES_tradnl"/>
        </w:rPr>
      </w:pPr>
      <w:r w:rsidRPr="00067E50">
        <w:rPr>
          <w:lang w:val="es-ES_tradnl"/>
        </w:rPr>
        <w:t xml:space="preserve">Adriana </w:t>
      </w:r>
      <w:proofErr w:type="spellStart"/>
      <w:r w:rsidRPr="00067E50">
        <w:rPr>
          <w:lang w:val="es-ES_tradnl"/>
        </w:rPr>
        <w:t>Ger</w:t>
      </w:r>
      <w:proofErr w:type="spellEnd"/>
      <w:r w:rsidRPr="00067E50">
        <w:rPr>
          <w:lang w:val="es-ES_tradnl"/>
        </w:rPr>
        <w:t xml:space="preserve"> </w:t>
      </w:r>
      <w:proofErr w:type="spellStart"/>
      <w:r w:rsidRPr="00067E50">
        <w:rPr>
          <w:lang w:val="es-ES_tradnl"/>
        </w:rPr>
        <w:t>Buil</w:t>
      </w:r>
      <w:proofErr w:type="spellEnd"/>
      <w:r w:rsidRPr="00971788">
        <w:rPr>
          <w:rStyle w:val="spsmoscaaff"/>
        </w:rPr>
        <w:t>1</w:t>
      </w:r>
    </w:p>
    <w:p w14:paraId="1CEE225B" w14:textId="71A158C6" w:rsidR="00067E50" w:rsidRDefault="00067E50" w:rsidP="00064564">
      <w:pPr>
        <w:pStyle w:val="spsautores"/>
        <w:rPr>
          <w:lang w:val="es-ES_tradnl"/>
        </w:rPr>
      </w:pPr>
      <w:r>
        <w:rPr>
          <w:lang w:val="es-ES_tradnl"/>
        </w:rPr>
        <w:t xml:space="preserve">Ana María Camón </w:t>
      </w:r>
      <w:proofErr w:type="spellStart"/>
      <w:r>
        <w:rPr>
          <w:lang w:val="es-ES_tradnl"/>
        </w:rPr>
        <w:t>Pueyo</w:t>
      </w:r>
      <w:proofErr w:type="spellEnd"/>
      <w:r w:rsidRPr="00971788">
        <w:rPr>
          <w:rStyle w:val="spsmoscaaff"/>
        </w:rPr>
        <w:t>1</w:t>
      </w:r>
    </w:p>
    <w:p w14:paraId="092E74FB" w14:textId="55D787A9" w:rsidR="00067E50" w:rsidRDefault="00067E50" w:rsidP="00064564">
      <w:pPr>
        <w:pStyle w:val="spsautores"/>
        <w:rPr>
          <w:lang w:val="es-ES_tradnl"/>
        </w:rPr>
      </w:pPr>
      <w:r>
        <w:rPr>
          <w:lang w:val="es-ES_tradnl"/>
        </w:rPr>
        <w:t xml:space="preserve">Leire </w:t>
      </w:r>
      <w:proofErr w:type="spellStart"/>
      <w:r>
        <w:rPr>
          <w:lang w:val="es-ES_tradnl"/>
        </w:rPr>
        <w:t>Huete</w:t>
      </w:r>
      <w:proofErr w:type="spellEnd"/>
      <w:r>
        <w:rPr>
          <w:lang w:val="es-ES_tradnl"/>
        </w:rPr>
        <w:t xml:space="preserve"> Álava</w:t>
      </w:r>
      <w:r w:rsidRPr="00971788">
        <w:rPr>
          <w:rStyle w:val="spsmoscaaff"/>
        </w:rPr>
        <w:t>1</w:t>
      </w:r>
    </w:p>
    <w:p w14:paraId="6561BCE5" w14:textId="77777777" w:rsidR="00064564" w:rsidRDefault="00064564" w:rsidP="00064564">
      <w:pPr>
        <w:pStyle w:val="spslineablanca"/>
      </w:pPr>
      <w:r>
        <w:t>No borrar esta línea en blanco</w:t>
      </w:r>
    </w:p>
    <w:p w14:paraId="033D6703" w14:textId="56AF1CE1" w:rsidR="00064564" w:rsidRDefault="00064564" w:rsidP="00064564">
      <w:pPr>
        <w:pStyle w:val="spsafiliaciones"/>
        <w:rPr>
          <w:lang w:val="es-ES_tradnl"/>
        </w:rPr>
      </w:pPr>
      <w:r w:rsidRPr="00971788">
        <w:rPr>
          <w:rStyle w:val="spsmoscaaff"/>
        </w:rPr>
        <w:t>1</w:t>
      </w:r>
      <w:r w:rsidR="00067E50">
        <w:rPr>
          <w:lang w:val="es-ES_tradnl"/>
        </w:rPr>
        <w:t>Hospital Reina Sofía</w:t>
      </w:r>
      <w:r w:rsidR="00B039CE">
        <w:rPr>
          <w:lang w:val="es-ES_tradnl"/>
        </w:rPr>
        <w:t xml:space="preserve">, </w:t>
      </w:r>
      <w:r w:rsidR="00067E50">
        <w:rPr>
          <w:lang w:val="es-ES_tradnl"/>
        </w:rPr>
        <w:t>Tudela</w:t>
      </w:r>
      <w:r w:rsidR="00B039CE">
        <w:rPr>
          <w:lang w:val="es-ES_tradnl"/>
        </w:rPr>
        <w:t>, España.</w:t>
      </w:r>
    </w:p>
    <w:p w14:paraId="19615549" w14:textId="47184DDA" w:rsidR="00064564" w:rsidRDefault="00064564" w:rsidP="00067E50">
      <w:pPr>
        <w:pStyle w:val="spsafiliaciones"/>
        <w:rPr>
          <w:lang w:val="es-ES_tradnl"/>
        </w:rPr>
      </w:pPr>
      <w:r w:rsidRPr="00971788">
        <w:rPr>
          <w:rStyle w:val="spsmoscaaff"/>
        </w:rPr>
        <w:t>2</w:t>
      </w:r>
      <w:r w:rsidR="00067E50">
        <w:rPr>
          <w:lang w:val="es-ES_tradnl"/>
        </w:rPr>
        <w:t xml:space="preserve">Hospital Universitario Lozano </w:t>
      </w:r>
      <w:proofErr w:type="spellStart"/>
      <w:r w:rsidR="00067E50">
        <w:rPr>
          <w:lang w:val="es-ES_tradnl"/>
        </w:rPr>
        <w:t>Blesa</w:t>
      </w:r>
      <w:proofErr w:type="spellEnd"/>
      <w:r w:rsidR="00067E50">
        <w:rPr>
          <w:lang w:val="es-ES_tradnl"/>
        </w:rPr>
        <w:t>, Zaragoza, España.</w:t>
      </w:r>
    </w:p>
    <w:p w14:paraId="4611A357" w14:textId="77777777" w:rsidR="00064564" w:rsidRDefault="00064564" w:rsidP="00064564">
      <w:pPr>
        <w:pStyle w:val="spslineablanca"/>
      </w:pPr>
      <w:r>
        <w:t>No borrar esta línea en blanco</w:t>
      </w:r>
    </w:p>
    <w:p w14:paraId="2DB427EF" w14:textId="77777777" w:rsidR="00064564" w:rsidRPr="00A73BD4" w:rsidRDefault="0033072B" w:rsidP="00064564">
      <w:pPr>
        <w:pStyle w:val="spscorrespondencia"/>
        <w:rPr>
          <w:rStyle w:val="spsnegritas"/>
        </w:rPr>
      </w:pPr>
      <w:r>
        <w:rPr>
          <w:rStyle w:val="spsnegritas"/>
        </w:rPr>
        <w:t>Correspondencia</w:t>
      </w:r>
    </w:p>
    <w:p w14:paraId="2E53EEB4" w14:textId="231458F3" w:rsidR="00064564" w:rsidRPr="00067E50" w:rsidRDefault="00067E50" w:rsidP="00064564">
      <w:pPr>
        <w:pStyle w:val="spscorrespondencia"/>
        <w:rPr>
          <w:lang w:val="en-US"/>
        </w:rPr>
      </w:pPr>
      <w:r w:rsidRPr="00067E50">
        <w:rPr>
          <w:lang w:val="en-US"/>
        </w:rPr>
        <w:t xml:space="preserve">David Sánchez </w:t>
      </w:r>
      <w:proofErr w:type="spellStart"/>
      <w:r w:rsidRPr="00067E50">
        <w:rPr>
          <w:lang w:val="en-US"/>
        </w:rPr>
        <w:t>Fabra</w:t>
      </w:r>
      <w:proofErr w:type="spellEnd"/>
    </w:p>
    <w:p w14:paraId="64F93466" w14:textId="004E671F" w:rsidR="00064564" w:rsidRPr="00067E50" w:rsidRDefault="00067E50" w:rsidP="00064564">
      <w:pPr>
        <w:pStyle w:val="spscorrespondencia"/>
        <w:rPr>
          <w:lang w:val="en-US"/>
        </w:rPr>
      </w:pPr>
      <w:r w:rsidRPr="00067E50">
        <w:rPr>
          <w:lang w:val="en-US"/>
        </w:rPr>
        <w:t>davidsanchezfabra@gmail.com</w:t>
      </w:r>
    </w:p>
    <w:p w14:paraId="475C120F" w14:textId="77777777" w:rsidR="00064564" w:rsidRDefault="00064564" w:rsidP="00064564">
      <w:pPr>
        <w:pStyle w:val="spslineablanca"/>
      </w:pPr>
      <w:r>
        <w:t>No borrar esta línea en blanco</w:t>
      </w:r>
    </w:p>
    <w:p w14:paraId="2322FE79" w14:textId="77777777" w:rsidR="00B4678C" w:rsidRDefault="00B4678C">
      <w:pPr>
        <w:spacing w:after="0"/>
        <w:rPr>
          <w:b/>
        </w:rPr>
      </w:pPr>
      <w:r>
        <w:br w:type="page"/>
      </w:r>
    </w:p>
    <w:p w14:paraId="7EDDE88D" w14:textId="77777777" w:rsidR="00067E50" w:rsidRDefault="00067E50" w:rsidP="00067E50">
      <w:r>
        <w:lastRenderedPageBreak/>
        <w:t>RESUMEN:</w:t>
      </w:r>
    </w:p>
    <w:p w14:paraId="222F672E" w14:textId="77777777" w:rsidR="00067E50" w:rsidRDefault="00067E50" w:rsidP="00067E50">
      <w:r>
        <w:t>Introducción:</w:t>
      </w:r>
    </w:p>
    <w:p w14:paraId="0F96103A" w14:textId="77777777" w:rsidR="00067E50" w:rsidRDefault="00067E50" w:rsidP="00067E50">
      <w:r>
        <w:t xml:space="preserve">Las Guías de Práctica Clínica recogen el mejor manejo de la Enfermedad </w:t>
      </w:r>
      <w:proofErr w:type="spellStart"/>
      <w:r>
        <w:t>Tromboembólica</w:t>
      </w:r>
      <w:proofErr w:type="spellEnd"/>
      <w:r>
        <w:t xml:space="preserve"> Venosa (ETEV) en función de la estratificación del riesgo en cuanto a ingreso o tratamiento </w:t>
      </w:r>
      <w:proofErr w:type="gramStart"/>
      <w:r>
        <w:t>ambulatoria</w:t>
      </w:r>
      <w:proofErr w:type="gramEnd"/>
      <w:r>
        <w:t>. La utilidad de la Hospitalización a Domicilio (HAD) en esta enfermedad es poco conocida.</w:t>
      </w:r>
    </w:p>
    <w:p w14:paraId="0AF9439C" w14:textId="77777777" w:rsidR="00067E50" w:rsidRDefault="00067E50" w:rsidP="00067E50">
      <w:r>
        <w:t>Métodos:</w:t>
      </w:r>
    </w:p>
    <w:p w14:paraId="17A3768A" w14:textId="77777777" w:rsidR="00067E50" w:rsidRDefault="00067E50" w:rsidP="00067E50">
      <w:r>
        <w:t>Realizamos un estudio descriptivo y comparativo de todos los pacientes admitidos en HAD por ETEV durante dos años, emparejándolos con otro grupo de pacientes de hospitalización convencional (HC). Analizamos también el destino de los pacientes (HAD o HC) en función de la estratificación del riesgo.</w:t>
      </w:r>
    </w:p>
    <w:p w14:paraId="75074ED1" w14:textId="77777777" w:rsidR="00067E50" w:rsidRDefault="00067E50" w:rsidP="00067E50">
      <w:r>
        <w:t>Resultados:</w:t>
      </w:r>
    </w:p>
    <w:p w14:paraId="34679B17" w14:textId="77777777" w:rsidR="00067E50" w:rsidRDefault="00067E50" w:rsidP="00067E50">
      <w:r>
        <w:t>Obtuvimos una muestra de n=76 pacientes. La estancia hospitalaria fue menor en el grupo de HAD. No hubo diferencias estadísticamente significativas en el resto de variables. El 22,9% de los pacientes con riesgo bajo de mortalidad ingresaron.</w:t>
      </w:r>
    </w:p>
    <w:p w14:paraId="05B5A23E" w14:textId="77777777" w:rsidR="00067E50" w:rsidRDefault="00067E50" w:rsidP="00067E50">
      <w:r>
        <w:t>Conclusión:</w:t>
      </w:r>
    </w:p>
    <w:p w14:paraId="241DD2AE" w14:textId="77777777" w:rsidR="00067E50" w:rsidRDefault="00067E50" w:rsidP="00067E50">
      <w:r>
        <w:t>La estratificación del riesgo o las características clínicas de los pacientes con ETEV no tuvieron relevancia frente a la elección del destino en régimen de HAD, pudiendo haber primado más los criterios generales de ingreso en HAD (preferencias del paciente, soporte domiciliario adecuado, o el manejo de otras comorbilidades).</w:t>
      </w:r>
    </w:p>
    <w:p w14:paraId="5F6353C3" w14:textId="6DDB04E3" w:rsidR="00067E50" w:rsidRDefault="00064564" w:rsidP="00067E50">
      <w:pPr>
        <w:autoSpaceDE w:val="0"/>
        <w:autoSpaceDN w:val="0"/>
        <w:adjustRightInd w:val="0"/>
        <w:spacing w:after="0"/>
      </w:pPr>
      <w:r w:rsidRPr="00A73BD4">
        <w:rPr>
          <w:rStyle w:val="spsnegritas"/>
        </w:rPr>
        <w:t>Palabras clave:</w:t>
      </w:r>
      <w:r>
        <w:t xml:space="preserve"> </w:t>
      </w:r>
      <w:r w:rsidR="00067E50" w:rsidRPr="00067E50">
        <w:t xml:space="preserve">Enfermedad </w:t>
      </w:r>
      <w:proofErr w:type="spellStart"/>
      <w:r w:rsidR="00067E50" w:rsidRPr="00067E50">
        <w:t>tromboemb</w:t>
      </w:r>
      <w:r w:rsidR="00067E50" w:rsidRPr="00067E50">
        <w:rPr>
          <w:rFonts w:hint="eastAsia"/>
        </w:rPr>
        <w:t>ó</w:t>
      </w:r>
      <w:r w:rsidR="00067E50" w:rsidRPr="00067E50">
        <w:t>lica</w:t>
      </w:r>
      <w:proofErr w:type="spellEnd"/>
      <w:r w:rsidR="00067E50" w:rsidRPr="00067E50">
        <w:t xml:space="preserve"> Venosa; </w:t>
      </w:r>
      <w:proofErr w:type="spellStart"/>
      <w:r w:rsidR="00067E50" w:rsidRPr="00067E50">
        <w:t>Tromboemobolismo</w:t>
      </w:r>
      <w:proofErr w:type="spellEnd"/>
      <w:r w:rsidR="00067E50" w:rsidRPr="00067E50">
        <w:t xml:space="preserve"> Pulmonar; Trombosis</w:t>
      </w:r>
      <w:r w:rsidR="00067E50">
        <w:t xml:space="preserve">; </w:t>
      </w:r>
      <w:r w:rsidR="00067E50" w:rsidRPr="00067E50">
        <w:t>Venosa Profunda; Hospitalizaci</w:t>
      </w:r>
      <w:r w:rsidR="00067E50" w:rsidRPr="00067E50">
        <w:rPr>
          <w:rFonts w:hint="eastAsia"/>
        </w:rPr>
        <w:t>ó</w:t>
      </w:r>
      <w:r w:rsidR="00067E50">
        <w:t>n a Domicilio; Medicina Interna.</w:t>
      </w:r>
      <w:r w:rsidR="00067E50" w:rsidRPr="00067E50">
        <w:t xml:space="preserve"> </w:t>
      </w:r>
    </w:p>
    <w:p w14:paraId="6DB7180B" w14:textId="77777777" w:rsidR="00067E50" w:rsidRDefault="00067E50" w:rsidP="00067E50">
      <w:pPr>
        <w:autoSpaceDE w:val="0"/>
        <w:autoSpaceDN w:val="0"/>
        <w:adjustRightInd w:val="0"/>
        <w:spacing w:after="0"/>
      </w:pPr>
    </w:p>
    <w:p w14:paraId="4370D210" w14:textId="77777777" w:rsidR="00064564" w:rsidRDefault="00064564" w:rsidP="00064564">
      <w:pPr>
        <w:pStyle w:val="spslineablanca"/>
      </w:pPr>
      <w:r>
        <w:t>No borrar esta línea en blanco</w:t>
      </w:r>
    </w:p>
    <w:p w14:paraId="1D777BEC" w14:textId="77777777" w:rsidR="00067E50" w:rsidRPr="00067E50" w:rsidRDefault="00067E50" w:rsidP="00067E50">
      <w:proofErr w:type="spellStart"/>
      <w:r w:rsidRPr="00067E50">
        <w:t>Introduction</w:t>
      </w:r>
      <w:proofErr w:type="spellEnd"/>
      <w:r w:rsidRPr="00067E50">
        <w:t>:</w:t>
      </w:r>
    </w:p>
    <w:p w14:paraId="0BD9CB87" w14:textId="77777777" w:rsidR="00067E50" w:rsidRDefault="00067E50" w:rsidP="00067E50">
      <w:pPr>
        <w:rPr>
          <w:lang w:val="en-US"/>
        </w:rPr>
      </w:pPr>
      <w:proofErr w:type="spellStart"/>
      <w:r>
        <w:rPr>
          <w:lang w:val="en-US"/>
        </w:rPr>
        <w:t>Clincal</w:t>
      </w:r>
      <w:proofErr w:type="spellEnd"/>
      <w:r>
        <w:rPr>
          <w:lang w:val="en-US"/>
        </w:rPr>
        <w:t xml:space="preserve"> Practice Guidelines show the best management of Venous Thromboembolic Disease (VTE) based on risk stratification in terms of admission or outpatient treatment. The utility of Home Hospitalization (HH) in this disease is poorly understood.</w:t>
      </w:r>
    </w:p>
    <w:p w14:paraId="3D61B5C3" w14:textId="77777777" w:rsidR="00067E50" w:rsidRDefault="00067E50" w:rsidP="00067E50">
      <w:pPr>
        <w:rPr>
          <w:lang w:val="en-US"/>
        </w:rPr>
      </w:pPr>
      <w:r>
        <w:rPr>
          <w:lang w:val="en-US"/>
        </w:rPr>
        <w:t>Methods:</w:t>
      </w:r>
    </w:p>
    <w:p w14:paraId="6886CAC3" w14:textId="77777777" w:rsidR="00067E50" w:rsidRDefault="00067E50" w:rsidP="00067E50">
      <w:pPr>
        <w:rPr>
          <w:lang w:val="en-US"/>
        </w:rPr>
      </w:pPr>
      <w:r>
        <w:rPr>
          <w:lang w:val="en-US"/>
        </w:rPr>
        <w:t>We conducted a descriptive and comparative study of all patients admitted at HH for VTE for two years, matching them with another group of conventional hospitalization (CH) patients. We also analyzed the destination of the patients (HH or CH) based on their risk stratification.</w:t>
      </w:r>
    </w:p>
    <w:p w14:paraId="161D7B47" w14:textId="77777777" w:rsidR="00067E50" w:rsidRDefault="00067E50" w:rsidP="00067E50">
      <w:pPr>
        <w:rPr>
          <w:lang w:val="en-US"/>
        </w:rPr>
      </w:pPr>
      <w:r>
        <w:rPr>
          <w:lang w:val="en-US"/>
        </w:rPr>
        <w:t>Results:</w:t>
      </w:r>
    </w:p>
    <w:p w14:paraId="040EFD82" w14:textId="77777777" w:rsidR="00067E50" w:rsidRDefault="00067E50" w:rsidP="00067E50">
      <w:pPr>
        <w:rPr>
          <w:lang w:val="en-US"/>
        </w:rPr>
      </w:pPr>
      <w:r>
        <w:rPr>
          <w:lang w:val="en-US"/>
        </w:rPr>
        <w:t>We obtained a sample of n=</w:t>
      </w:r>
      <w:r w:rsidRPr="00AE7674">
        <w:rPr>
          <w:lang w:val="en-US"/>
        </w:rPr>
        <w:t xml:space="preserve">76 patients. The hospital </w:t>
      </w:r>
      <w:r>
        <w:rPr>
          <w:lang w:val="en-US"/>
        </w:rPr>
        <w:t xml:space="preserve">length of </w:t>
      </w:r>
      <w:r w:rsidRPr="00AE7674">
        <w:rPr>
          <w:lang w:val="en-US"/>
        </w:rPr>
        <w:t>stay was shorter in the HAD group. There were no statistically significant differences in the rest of the variables. 22.9% of patients with low r</w:t>
      </w:r>
      <w:r>
        <w:rPr>
          <w:lang w:val="en-US"/>
        </w:rPr>
        <w:t>isk of mortality were admitted at CH or HH.</w:t>
      </w:r>
    </w:p>
    <w:p w14:paraId="4E2005DE" w14:textId="77777777" w:rsidR="00067E50" w:rsidRDefault="00067E50" w:rsidP="00067E50">
      <w:pPr>
        <w:rPr>
          <w:lang w:val="en-US"/>
        </w:rPr>
      </w:pPr>
      <w:r w:rsidRPr="00AE7674">
        <w:rPr>
          <w:lang w:val="en-US"/>
        </w:rPr>
        <w:lastRenderedPageBreak/>
        <w:t xml:space="preserve">Conclusion: </w:t>
      </w:r>
    </w:p>
    <w:p w14:paraId="042513DB" w14:textId="3D8E04D8" w:rsidR="00067E50" w:rsidRPr="00067E50" w:rsidRDefault="00067E50" w:rsidP="00067E50">
      <w:pPr>
        <w:pStyle w:val="spsinstrucciones"/>
        <w:rPr>
          <w:b w:val="0"/>
          <w:color w:val="auto"/>
          <w:lang w:val="en-US"/>
        </w:rPr>
      </w:pPr>
      <w:r w:rsidRPr="00067E50">
        <w:rPr>
          <w:b w:val="0"/>
          <w:color w:val="auto"/>
          <w:lang w:val="en-US"/>
        </w:rPr>
        <w:t>Risk stratification or clinical characteristics of patients with VTE were not relevant when it came to the choice of destination under the HH regimen. General criteria for admission to HH (patient preferences, adequate home support, or management other comorbidities) may have prevailed more in order to take that decision.</w:t>
      </w:r>
    </w:p>
    <w:p w14:paraId="24225283" w14:textId="1572CDFA" w:rsidR="00067E50" w:rsidRPr="00067E50" w:rsidRDefault="00064564" w:rsidP="00064564">
      <w:pPr>
        <w:pStyle w:val="spskeywords"/>
        <w:rPr>
          <w:lang w:val="en-US"/>
        </w:rPr>
      </w:pPr>
      <w:r w:rsidRPr="00067E50">
        <w:rPr>
          <w:rStyle w:val="spsnegritas"/>
          <w:lang w:val="en-US"/>
        </w:rPr>
        <w:t>Keywords:</w:t>
      </w:r>
      <w:r w:rsidRPr="00067E50">
        <w:rPr>
          <w:lang w:val="en-US"/>
        </w:rPr>
        <w:t xml:space="preserve"> </w:t>
      </w:r>
      <w:r w:rsidR="00067E50" w:rsidRPr="00067E50">
        <w:rPr>
          <w:lang w:val="en-US"/>
        </w:rPr>
        <w:t>Venous thromboembolic disease; Pulmonary Embolism; Deep venous thrombosis; Home Hospitalization; Internal Medicine</w:t>
      </w:r>
      <w:r w:rsidR="00067E50">
        <w:rPr>
          <w:lang w:val="en-US"/>
        </w:rPr>
        <w:t>.</w:t>
      </w:r>
    </w:p>
    <w:p w14:paraId="097DFFE0" w14:textId="77777777" w:rsidR="00064564" w:rsidRDefault="00064564" w:rsidP="00064564">
      <w:pPr>
        <w:pStyle w:val="spslineablanca"/>
      </w:pPr>
      <w:r>
        <w:t>No borrar esta línea en blanco</w:t>
      </w:r>
    </w:p>
    <w:p w14:paraId="41CDE980" w14:textId="49A0AB5D" w:rsidR="00064564" w:rsidRDefault="00064564" w:rsidP="00B4678C">
      <w:pPr>
        <w:pStyle w:val="spslineablanca"/>
      </w:pPr>
      <w:r w:rsidRPr="001F47A6">
        <w:rPr>
          <w:rStyle w:val="spsnegritas"/>
        </w:rPr>
        <w:t>Recibido:</w:t>
      </w:r>
      <w:r>
        <w:t xml:space="preserve"> 00/00/0000</w:t>
      </w:r>
      <w:r w:rsidR="00B4678C">
        <w:t xml:space="preserve"> (No borrar lo completará el editor)</w:t>
      </w:r>
    </w:p>
    <w:p w14:paraId="1383A506" w14:textId="55E66D43" w:rsidR="00064564" w:rsidRDefault="00064564" w:rsidP="00B4678C">
      <w:pPr>
        <w:pStyle w:val="spslineablanca"/>
      </w:pPr>
      <w:r w:rsidRPr="001F47A6">
        <w:rPr>
          <w:rStyle w:val="spsnegritas"/>
        </w:rPr>
        <w:t>Aceptado:</w:t>
      </w:r>
      <w:r>
        <w:t xml:space="preserve"> 00/00/0000</w:t>
      </w:r>
      <w:r w:rsidR="00B4678C">
        <w:t xml:space="preserve"> (No borrar lo completará el editor)</w:t>
      </w:r>
    </w:p>
    <w:p w14:paraId="33620896" w14:textId="7C4AA508" w:rsidR="00866FBB" w:rsidRPr="00A13C90" w:rsidRDefault="00866FBB" w:rsidP="00A13C90">
      <w:pPr>
        <w:spacing w:after="0"/>
        <w:rPr>
          <w:color w:val="FFD966" w:themeColor="accent4" w:themeTint="99"/>
          <w:lang w:val="es-ES_tradnl"/>
        </w:rPr>
      </w:pPr>
    </w:p>
    <w:sectPr w:rsidR="00866FBB" w:rsidRPr="00A13C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DBDD7" w14:textId="77777777" w:rsidR="001422F2" w:rsidRDefault="001422F2" w:rsidP="00064564">
      <w:r>
        <w:separator/>
      </w:r>
    </w:p>
  </w:endnote>
  <w:endnote w:type="continuationSeparator" w:id="0">
    <w:p w14:paraId="54FEFEA9" w14:textId="77777777" w:rsidR="001422F2" w:rsidRDefault="001422F2"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54F2B" w14:textId="77777777" w:rsidR="001422F2" w:rsidRDefault="001422F2" w:rsidP="00064564">
      <w:r>
        <w:separator/>
      </w:r>
    </w:p>
  </w:footnote>
  <w:footnote w:type="continuationSeparator" w:id="0">
    <w:p w14:paraId="0D2DA035" w14:textId="77777777" w:rsidR="001422F2" w:rsidRDefault="001422F2"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64"/>
    <w:rsid w:val="000026B6"/>
    <w:rsid w:val="0001549F"/>
    <w:rsid w:val="00053F5D"/>
    <w:rsid w:val="0006233D"/>
    <w:rsid w:val="00064564"/>
    <w:rsid w:val="00067E50"/>
    <w:rsid w:val="0007756F"/>
    <w:rsid w:val="0009673F"/>
    <w:rsid w:val="000D34C6"/>
    <w:rsid w:val="000E0429"/>
    <w:rsid w:val="000E1959"/>
    <w:rsid w:val="000F655F"/>
    <w:rsid w:val="00134F63"/>
    <w:rsid w:val="00135267"/>
    <w:rsid w:val="001422F2"/>
    <w:rsid w:val="001432B0"/>
    <w:rsid w:val="00171B38"/>
    <w:rsid w:val="001B2376"/>
    <w:rsid w:val="001B78A6"/>
    <w:rsid w:val="001D4532"/>
    <w:rsid w:val="001E10D9"/>
    <w:rsid w:val="001F2249"/>
    <w:rsid w:val="001F30C3"/>
    <w:rsid w:val="00276E5C"/>
    <w:rsid w:val="002912E6"/>
    <w:rsid w:val="002E2797"/>
    <w:rsid w:val="002E3B1B"/>
    <w:rsid w:val="002E51F6"/>
    <w:rsid w:val="002F138A"/>
    <w:rsid w:val="00305866"/>
    <w:rsid w:val="0033072B"/>
    <w:rsid w:val="00340334"/>
    <w:rsid w:val="003637F0"/>
    <w:rsid w:val="00365232"/>
    <w:rsid w:val="003A6DC1"/>
    <w:rsid w:val="00402300"/>
    <w:rsid w:val="00432309"/>
    <w:rsid w:val="00432808"/>
    <w:rsid w:val="00435818"/>
    <w:rsid w:val="00483907"/>
    <w:rsid w:val="00485796"/>
    <w:rsid w:val="00495992"/>
    <w:rsid w:val="004A1F37"/>
    <w:rsid w:val="004B0597"/>
    <w:rsid w:val="004B618B"/>
    <w:rsid w:val="004D6EA1"/>
    <w:rsid w:val="00524720"/>
    <w:rsid w:val="005632AF"/>
    <w:rsid w:val="00566366"/>
    <w:rsid w:val="00566ABF"/>
    <w:rsid w:val="005B4558"/>
    <w:rsid w:val="005C6E08"/>
    <w:rsid w:val="005C7C10"/>
    <w:rsid w:val="005E02A4"/>
    <w:rsid w:val="00605FC0"/>
    <w:rsid w:val="00606D62"/>
    <w:rsid w:val="006405F6"/>
    <w:rsid w:val="0065040E"/>
    <w:rsid w:val="006705A0"/>
    <w:rsid w:val="006F2AC4"/>
    <w:rsid w:val="006F4981"/>
    <w:rsid w:val="006F64AF"/>
    <w:rsid w:val="007356C1"/>
    <w:rsid w:val="00752A78"/>
    <w:rsid w:val="0078002E"/>
    <w:rsid w:val="007D4680"/>
    <w:rsid w:val="007E0EBB"/>
    <w:rsid w:val="008139FB"/>
    <w:rsid w:val="0082501E"/>
    <w:rsid w:val="008266B5"/>
    <w:rsid w:val="0084588A"/>
    <w:rsid w:val="0085433D"/>
    <w:rsid w:val="00866891"/>
    <w:rsid w:val="00866FBB"/>
    <w:rsid w:val="008C1823"/>
    <w:rsid w:val="008E0A92"/>
    <w:rsid w:val="008E3A84"/>
    <w:rsid w:val="00910C31"/>
    <w:rsid w:val="00917B39"/>
    <w:rsid w:val="009D2372"/>
    <w:rsid w:val="009E4312"/>
    <w:rsid w:val="00A13C90"/>
    <w:rsid w:val="00A15031"/>
    <w:rsid w:val="00A312C9"/>
    <w:rsid w:val="00A44F91"/>
    <w:rsid w:val="00A5754F"/>
    <w:rsid w:val="00AC4B16"/>
    <w:rsid w:val="00B039CE"/>
    <w:rsid w:val="00B23F11"/>
    <w:rsid w:val="00B25F4A"/>
    <w:rsid w:val="00B4387D"/>
    <w:rsid w:val="00B4678C"/>
    <w:rsid w:val="00B63A7D"/>
    <w:rsid w:val="00B63B9A"/>
    <w:rsid w:val="00B729B2"/>
    <w:rsid w:val="00B91D32"/>
    <w:rsid w:val="00BB694C"/>
    <w:rsid w:val="00BE2074"/>
    <w:rsid w:val="00C23243"/>
    <w:rsid w:val="00C246C1"/>
    <w:rsid w:val="00C50981"/>
    <w:rsid w:val="00C642E4"/>
    <w:rsid w:val="00C719DF"/>
    <w:rsid w:val="00C97D9D"/>
    <w:rsid w:val="00CA02D1"/>
    <w:rsid w:val="00CB2BF8"/>
    <w:rsid w:val="00D03D0E"/>
    <w:rsid w:val="00D250D4"/>
    <w:rsid w:val="00D5115A"/>
    <w:rsid w:val="00D64D47"/>
    <w:rsid w:val="00D73D5F"/>
    <w:rsid w:val="00D90576"/>
    <w:rsid w:val="00D91BA9"/>
    <w:rsid w:val="00D93DBA"/>
    <w:rsid w:val="00DD65DF"/>
    <w:rsid w:val="00E14042"/>
    <w:rsid w:val="00E17C17"/>
    <w:rsid w:val="00E84955"/>
    <w:rsid w:val="00E84F44"/>
    <w:rsid w:val="00E94126"/>
    <w:rsid w:val="00E9435E"/>
    <w:rsid w:val="00EB37EF"/>
    <w:rsid w:val="00ED5474"/>
    <w:rsid w:val="00EE214E"/>
    <w:rsid w:val="00EF1796"/>
    <w:rsid w:val="00F12777"/>
    <w:rsid w:val="00F25D76"/>
    <w:rsid w:val="00F5760A"/>
    <w:rsid w:val="00F84222"/>
    <w:rsid w:val="00F8690A"/>
    <w:rsid w:val="00F90CFE"/>
    <w:rsid w:val="00FA1310"/>
    <w:rsid w:val="00FA73E1"/>
    <w:rsid w:val="00FB236F"/>
    <w:rsid w:val="00FC29EC"/>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lo.org.mx/avaliacao/manual_marcacion/preparacion_archivo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4006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david</cp:lastModifiedBy>
  <cp:revision>2</cp:revision>
  <dcterms:created xsi:type="dcterms:W3CDTF">2020-12-01T18:38:00Z</dcterms:created>
  <dcterms:modified xsi:type="dcterms:W3CDTF">2020-12-01T18:38:00Z</dcterms:modified>
</cp:coreProperties>
</file>